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26"/>
      </w:tblGrid>
      <w:tr w:rsidR="000C7F41" w:rsidRPr="000C7F41" w:rsidTr="000C7F41">
        <w:trPr>
          <w:tblCellSpacing w:w="0" w:type="dxa"/>
        </w:trPr>
        <w:tc>
          <w:tcPr>
            <w:tcW w:w="4986" w:type="pct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0C7F41" w:rsidRDefault="000C7F41" w:rsidP="000C7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</w:p>
          <w:p w:rsidR="000C7F41" w:rsidRDefault="000C7F41" w:rsidP="000C7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оказании услуг № ________ </w:t>
            </w:r>
          </w:p>
          <w:p w:rsidR="000C7F41" w:rsidRDefault="000C7F41" w:rsidP="000C7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7F41" w:rsidRPr="000C7F41" w:rsidRDefault="000C7F41" w:rsidP="000C7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u-RU"/>
              </w:rPr>
              <w:t>г. Симферополь                                                 "___" ___________ 20__ года</w:t>
            </w: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:rsidR="000C7F41" w:rsidRPr="000C7F41" w:rsidRDefault="000C7F41" w:rsidP="000C7F4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"____________", в лице ____________, действующего на основании ____________, именуе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ый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ое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дальнейшем «Заказчик» с одной стороны, 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лице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именуемый в дальнейшем «Исполнитель» с другой стороны, именуемые в дальнейшем «Стороны», заключили настоящий договор о нижеследующем: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 Заказчик поручает, а Исполнитель берет на себя обязанности по разработке, размещению и сопровождению рекламно-информационных материалов Заказчика в сети Интернет.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1.2. Заказчик берет на себя обязательства принимать и оплачивать услуги Исполнителя на условиях настоящего Договора.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1.3. Наименование и общая стоимость услуг указываются в счетах, выставляемых Исполнителем Заказчику на оплату (далее – «Счет»).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ОБЯЗАТЕЛЬСТВА СТОРОН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2.1. Исполнитель обязуется: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2.1.1.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Оказывать Заказчику указанные в оплаченных Заказчиком Счетах услуги на условиях, определенных Договором и Условиями оказания услуг, опубликованных в свободном доступе в сети Интернет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812BA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http://сео-сайт.рф/условия</w:t>
        </w:r>
      </w:hyperlink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алее по тексту – «Условия оказания услуг»).</w:t>
      </w:r>
      <w:proofErr w:type="gramEnd"/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2.1.2. Разрабатывать и/или размещать рекламно-информационные материалы (далее по тексту – «Материалы») в соответствии с заявкой Заказчика при соблюдении Заказчиком порядка заказа и согласования, определенных в Условиях оказания услуг.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2.1.3. Приступать к разработке и/или размещению Материалов Заказчика после совокупного исполнения Заказчиком обязательств, предусмотренных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пп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2.2.1. и 3.4. Договора, в сроки согласно Условиям оказания услуг.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 Заказчик обязуется: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2.2.1. Предоставить Исполнителю подробную заявку на изготовление и/или размещение Материалов в сроки в соответствии с Условиями оказания услуг, а также всю необходимую для оказания Услуг информацию посредством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веб-интерфейса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сео-сайт.рф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Для целей настоящего Договора термин «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 используется в следующем значении – раздел сайта Исполнителя (домен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сео-сайт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или рекламной площадки соответственно, доступный Заказчику после авторизации с использованием логина и пароля Заказчика, который содержит информацию о Заказчике, данные статистики в отношении оказанных Услуг и иную информацию.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2.2.2. Обеспечить соответствие предоставляемых Исполнителю готовых для размещения Материалов нормам и требованиям действующего законодательства РФ, а также требованиям к рекламным и информационным материалам рекламных площадок, на которых производится размещение. Исполнитель оставляет за собой право отклонить любые предоставленные Заказчиком Материалы, а также приостановить изготовление и размещение Материалов в случаях, если их размещение и/или содержание и/или форма противоречат указанным выше требованиям либо не соответствуют требованиям рекламных площадок. Заказчик вправе в целях исполнения Договора заменить отклонённые Материалы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надлежащие. Привести либо Материалы, либо заявку на них в соответствие с указанными требованиями.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2.2.3. В случае если деятельность/товары подлежат лицензированию/сертификации (декларированию), предоставить Исполнителю надлежаще заверенные копии соответствующих лицензий/сертификатов (деклараций) в сроки, определенные п.2.2.1. Договора для предоставления Материалов.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2.2.4. Оплатить Услуги Исполнителя в соответствии с условиями Договора.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2.2.5. Самостоятельно нести ответственность за сохранность и конфиденциальность регистрационных данных (логина, пароля), используемых для доступа Заказчика к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веб-интерфейсам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2.2.5.1. Все действия, совершенные с использованием логина и пароля Заказчика через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веб-интерфейсы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сайта Исполнителя и рекламных площадок в отношении заказа Услуг, изменения условий оказания Услуг, признаются совершенными Заказчиком.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2.2.5.2. Исполнитель не несет ответственности за несанкционированный доступ третьих лиц к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веб-интерфейсам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сайта Исполнителя и рекламных площадок, осуществленный с использованием логина и пароля Заказчика.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2.3. Порядок сдачи-приемки Услуг: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2.3.1.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Стороны установили, что Услуги считаются оказанными Исполнителем надлежащим образом и принятыми Заказчиком в указанном в Акте объеме, если в течение 10 (десяти) календарных дней с момента выставления акта Исполнитель не получил от Заказчика мотивированных письменных возражений.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истечении срока, указанного выше, претензии относительно недостатков Услуг, в том числе по количеству (объему), стоимости и качеству не принимаются.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3. СТОИМОСТЬ УСЛУГ И УСЛОВИЯ ОПЛАТЫ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 Состав и цена на Услуги определяются в соответствии с Условиями оказания услуг. Стоимость Услуг указывается в Счетах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 С момента оплаты Заказчиком Счета определенные в нем наименования, стоимость и иные условия оказания Услуг считаются полностью согласованными Сторонами, а Договор – заключенным.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3.3. Все расчеты по Договору производятся в рублях РФ.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3.4. Заказчик производит предварительную оплату Услуг на основании Счета в размере 100% (сто процентов) от стоимости Услуг, указанной в Счете в течение 3 (трех) банковских дней со дня выставления Счета путем перечисления денежных средств на банковский расчетный счет Исполнителя.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3.5. Заказчик считается исполнившим свои обязательства по оплате Услуг с момента поступления денежных сре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дств в р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азмере платежа, указанного в соответствующем Счете, на банковский расчетный счет Исполнителя. Днем оплаты считается день поступления всей суммы денежных средств по Счету на расчетный счет Исполнителя.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4. УВЕДОМЛЕНИЯ И ОБМЕН ИНФОРМАЦИЕЙ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4.1. Обмен документами и информацией по настоящему Договору производится Сторонами по указанным в п.10 Договора адресам следующими допустимыми способами с учетом п.4.2, 4.3 Договора: почтой с уведомлением о вручении, факсом, курьером, по электронной почте, с использованием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веб-интерфейса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сайта Исполнителя.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4.2. В случаях обмена информацией через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сайта Исполнителя, ознакомление с информацией, относящейся к Заказчику и имеющей значение для исполнения Договора, находится в пределах контроля и ответственности 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Заказчика, который должен самостоятельно отслеживать появление и изменение информации, уведомлений и документов в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веб-интерфейсе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сайта Исполнителя.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4.3. Стороны согласовали, что следующие документы: Счета на оплату, Акты должны своевременно направляться Сторонами в адрес друг друга по факсу или электронной почте с обязательным одновременным направлением оригиналов документов на бумажных носителях по почте (или курьером).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5. КОНФИДЕНЦИАЛЬНОСТЬ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 Исключительные права на использование в любой форме и любым способом, предусмотренным действующим законодательством, объектов авторского права, разработанных Исполнителем, распределяются между Сторонами следующим образом: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5.1.1. Исключительные права на использование дизайна, текстов, иллюстраций и других материалов, разработанных согласно настоящему Договору, принадлежат Заказчику и передаются ему после завершения Исполнителем соответствующих работ.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5.1.2. Исключительные авторские права на использование в любой форме и любым способом, предусмотренным действующим законодательством РФ, на эскизы дизайна, иллюстрации, тексты и другие материалы, от приема которых Заказчик отказался, принадлежат Исполнителю.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5.1.3. Исполнитель оставляет за собой право публиковать целые проекты и/или отдельные входящие элементы объектов авторского права в качестве примера своих работ и в смежных целях.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5.2. Получение, обработка, хранение и использование личной информации Заказчика Исполнителем регламентируется Федеральным законом от 27.07.2006 года №152-ФЗ «О персональных данных» на условиях и для целей, определенных </w:t>
      </w:r>
      <w:hyperlink r:id="rId5" w:tgtFrame="_blank" w:history="1">
        <w:r w:rsidRPr="000C7F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Политикой конфиденциальности</w:t>
        </w:r>
      </w:hyperlink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Передавая Исполнителю свои персональные данные, Заказчик автоматически соглашается с условиями политики конфиденциальности.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6. ОТВЕТСТВЕННОСТЬ И ОГРАНИЧЕНИЕ ОТВЕТСТВЕННОСТИ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6.1. За нарушение условий настоящего Договора Стороны несут ответственность, предусмотренную действующим законодательством РФ и настоящим Договором.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6.2. Стороны согласились, что в спорных ситуациях достаточным подтверждением стоимости оказанных Исполнителем по Договору Услуг являются данные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веб-интерфейсов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 Исполнитель не несет ответственности по Договору: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6.3.1. За какие-либо косвенные/непрямые убытки и/или упущенную выгоду Заказчика и/или третьих лиц вне зависимости от того, мог ли Исполнитель предвидеть возможность причинения таких убытков в конкретной ситуации или нет.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6.3.2. За какую-либо часть работ/услуг, требуемых для реализации Договора, выполняемых Заказчиком без предусмотренной ответственности и/или контроля со стороны Исполнителя, а также за какой-либо ущерб, явившийся следствием действия, бездействия или нарушения условия настоящего Договора Заказчиком или его агентами, представителями, сотрудниками, руководством или субподрядчиками.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6.3.3. За любые товары, информацию и услуги, поставляемые Заказчиком через сеть Интернет. Вся ответственность за оценку точности, полноты и полезности любых мнений, оценок услуг и другой информации, качества и свойств товаров, предоставляемых через Интернет, лежит на Заказчике.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6.4.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Заказчик несет ответственность в полном объеме за соблюдение всех требований законодательства РФ, в том числе законодательства о рекламе, об интеллектуальной собственности, о конкуренции, за содержание и форму 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предоставленных Исполнителю материалов (включая сайт) для выполнения работ, а также за достоверность сведений, указанных им при регистрации в качестве пользователя в </w:t>
      </w:r>
      <w:proofErr w:type="spell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веб-интерфейсе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сео-сайт.рф</w:t>
      </w:r>
      <w:proofErr w:type="spell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 также за отсутствие в Материалах обязательной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информации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предусмотренной законодательством РФ, в т.ч. в случаях, когда рекламируемая Заказчиком продукция, товар или услуга подлежит обязательной сертификации, декларированию или лицензированию.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6.5.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если размещение по Договору Материалов, предоставленных Заказчиком или разработанных Исполнителем с использованием материалов Заказчика, явилось основанием для предъявления к Исполнителю претензий, исков и/или предписаний по уплате штрафных санкций со стороны государственных органов и/или третьих лиц, Заказчик обязуется незамедлительно по требованию Исполнителя предоставить ему всю запрашиваемую информацию, касающуюся Материалов, содействовать Исполнителю в урегулировании таких претензий и исков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также возместить все убытки (включая судебные расходы, расходы по уплате штрафов), причиненные Исполнителю вследствие предъявления ему таких претензий, исков, предписаний в связи с нарушением прав третьих лиц и/или действующего законодательства РФ в результате работы с Материалами Заказчика.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6.6. Совокупная ответственность Исполнителя по Договору ограничивается возмещением Заказчику прямого доказанного ущерба в размере, не превышающем суммы, равной 10% от стоимости Услуг Исполнителя по соответствующему Счету.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6.7. Стороны договорились, что проценты на сумму долга за оказанные Исполнителем услуги по Договору за период пользования денежными средствами (предусмотренные ст. 317.1 ГК РФ) не начисляются.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 ФОРС-МАЖОР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которая возникла после заключения Договора. Либо если неисполнение обязатель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 Ст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7.2. Сторона, ссылающаяся на обстоятельства непреодолимой силы,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7.3. В случае возникновения обстоятельств непреодолимой силы,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8. СРОК ДЕЙСТВИЯ И РАСТОРЖЕНИЕ ДОГОВОРА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8.1. Срок действия договора со дня подписания – 31 декабря 20__ г. Если ни одна из сторон не заявила о расторжении договора за 15 дней до окончания его срока действия, то договор автоматически продлевается на последующие периоды продолжительностью 12 месяцев на тех же условиях.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8.2. Настоящий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Договор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может быть расторгнут досрочно: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8.2.1. По соглашению Сторон в любое время.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8.2.2. По инициативе любой из Сторон с письменным уведомлением другой Стороны не менее чем за 15 (пятнадцать) календарных дней до предполагаемой даты расторжения.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8.2.3. По иным основаниям, предусмотренным настоящим Договором и/или действующим законодательством РФ.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8.3. Обязательства Сторон по Договору, которые должны продолжать действовать (включая обязательства в отношении конфиденциальности, проведения взаиморасчетов, </w:t>
      </w:r>
      <w:proofErr w:type="gramStart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</w:t>
      </w:r>
      <w:proofErr w:type="gramEnd"/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ограничиваясь указанным), остаются в силе после окончания срока действия Договора.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9. ПРОЧИЕ УСЛОВИЯ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9.1. Договор и его исполнение регулируется в соответствии с законодательством РФ.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9.2. Все споры и разногласия между Сторонами по Договору в связи с Договором и/или его исполнением Стороны будут стремиться урегулировать путем переговоров. Если в результате переговоров Стороны не достигли взаимоприемлемого решения, спор подлежит разрешению в Арбитражном суде по месту нахождения ответчика.</w:t>
      </w:r>
    </w:p>
    <w:p w:rsid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9.3. Исполнитель вправе изменять Условия оказания услуг в одностороннем порядке. Порядок уведомления: публикация новых условий в свободном доступе в сети Интернет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12BA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http://сео-сайт.рф/условия</w:t>
        </w:r>
      </w:hyperlink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.4. Все изменения и дополнения к настоящему Договору оформляются письменно в форме Приложений и/или Дополнительных соглашений к Договору и становятся неотъемлемой частью настоящего Договора с момента их подписания уполномоченными представителями обеих Сторон. Обо всех изменениях юридических и почтовых адресов, правового статуса и банковских реквизитов Стороны обязаны незамедлительно сообщить друг другу.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9.5. Договор заключен в 2 (двух) экземплярах, имеющих одинаковую юридическую силу, по одному для каждой из Сторон.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9.6. В случае если одно или более положений настоящего Договора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Договора, и Договор должен толковаться, как если бы он не содержал данного недействительного положения.</w:t>
      </w:r>
    </w:p>
    <w:p w:rsidR="000C7F41" w:rsidRPr="000C7F41" w:rsidRDefault="000C7F41" w:rsidP="000C7F41">
      <w:pPr>
        <w:spacing w:after="0" w:line="240" w:lineRule="auto"/>
        <w:ind w:hanging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9.7. Исполнитель не является плательщиком НДС (согласно Налоговому Кодексу РФ, гл. 26.2, «Упрощенная система налогообложения»).</w:t>
      </w:r>
    </w:p>
    <w:p w:rsidR="000C7F41" w:rsidRPr="000C7F41" w:rsidRDefault="000C7F41" w:rsidP="000C7F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C7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10. АДРЕСА, БАНКОВСКИЕ РЕКВИЗИТЫ И ПОДПИСИ СТОРОН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0"/>
        <w:gridCol w:w="5225"/>
      </w:tblGrid>
      <w:tr w:rsidR="000C7F41" w:rsidRPr="000C7F41" w:rsidTr="000C7F41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____________ "____________"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Адрес: ____________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Телефон: ____________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 ____________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ИНН ____________ / КПП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/с в ____________</w:t>
            </w:r>
          </w:p>
        </w:tc>
      </w:tr>
      <w:tr w:rsidR="000C7F41" w:rsidRPr="000C7F41" w:rsidTr="000C7F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БИК / к/с</w:t>
            </w:r>
          </w:p>
        </w:tc>
      </w:tr>
    </w:tbl>
    <w:p w:rsidR="000C7F41" w:rsidRPr="000C7F41" w:rsidRDefault="000C7F41" w:rsidP="000C7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"/>
        <w:gridCol w:w="2585"/>
        <w:gridCol w:w="6771"/>
      </w:tblGrid>
      <w:tr w:rsidR="000C7F41" w:rsidRPr="000C7F41" w:rsidTr="000C7F41">
        <w:trPr>
          <w:tblCellSpacing w:w="7" w:type="dxa"/>
        </w:trPr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  <w:hideMark/>
          </w:tcPr>
          <w:p w:rsidR="000C7F41" w:rsidRPr="000C7F41" w:rsidRDefault="000C7F41" w:rsidP="000C7F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  <w:hideMark/>
          </w:tcPr>
          <w:p w:rsidR="000C7F41" w:rsidRPr="000C7F41" w:rsidRDefault="000C7F41" w:rsidP="000C7F4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___________ /  /</w:t>
            </w:r>
            <w:r w:rsidRPr="000C7F41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ru-RU"/>
              </w:rPr>
              <w:t>   М.П.</w:t>
            </w:r>
          </w:p>
        </w:tc>
        <w:tc>
          <w:tcPr>
            <w:tcW w:w="6750" w:type="dxa"/>
            <w:tcMar>
              <w:top w:w="10" w:type="dxa"/>
              <w:left w:w="675" w:type="dxa"/>
              <w:bottom w:w="10" w:type="dxa"/>
              <w:right w:w="10" w:type="dxa"/>
            </w:tcMar>
            <w:vAlign w:val="bottom"/>
            <w:hideMark/>
          </w:tcPr>
          <w:p w:rsidR="000C7F41" w:rsidRPr="000C7F41" w:rsidRDefault="000C7F41" w:rsidP="000C7F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7F4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___________ / ______________ /     </w:t>
            </w:r>
            <w:r w:rsidRPr="000C7F41">
              <w:rPr>
                <w:rFonts w:ascii="Tahoma" w:eastAsia="Times New Roman" w:hAnsi="Tahoma" w:cs="Tahoma"/>
                <w:color w:val="808080"/>
                <w:sz w:val="24"/>
                <w:szCs w:val="24"/>
                <w:lang w:eastAsia="ru-RU"/>
              </w:rPr>
              <w:t>М.П.</w:t>
            </w:r>
          </w:p>
        </w:tc>
      </w:tr>
    </w:tbl>
    <w:p w:rsidR="003C7408" w:rsidRDefault="003C7408"/>
    <w:sectPr w:rsidR="003C7408" w:rsidSect="003C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1"/>
    <w:rsid w:val="000C7F41"/>
    <w:rsid w:val="003C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4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2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0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3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4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3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6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4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7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2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6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9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8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94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5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21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3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6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1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9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3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95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9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5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66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8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87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8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76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6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8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8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1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4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2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93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9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9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1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84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77;&#1086;-&#1089;&#1072;&#1081;&#1090;.&#1088;&#1092;/&#1091;&#1089;&#1083;&#1086;&#1074;&#1080;&#1103;" TargetMode="External"/><Relationship Id="rId5" Type="http://schemas.openxmlformats.org/officeDocument/2006/relationships/hyperlink" Target="http://xn----8sbnswqdk.xn--p1ai/%D0%BF%D0%BE%D0%BB%D0%B8%D1%82%D0%B8%D0%BA%D0%B0-%D0%BA%D0%BE%D0%BD%D1%84%D0%B8%D0%B4%D0%B5%D0%BD%D1%86%D0%B8%D0%B0%D0%BB%D1%8C%D0%BD%D0%BE%D1%81%D1%82%D0%B8/" TargetMode="External"/><Relationship Id="rId4" Type="http://schemas.openxmlformats.org/officeDocument/2006/relationships/hyperlink" Target="http://&#1089;&#1077;&#1086;-&#1089;&#1072;&#1081;&#1090;.&#1088;&#1092;/&#1091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2018-03-05T14:42:00Z</dcterms:created>
  <dcterms:modified xsi:type="dcterms:W3CDTF">2018-03-05T14:52:00Z</dcterms:modified>
</cp:coreProperties>
</file>